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86" w:rsidRPr="00B646D0" w:rsidRDefault="00B646D0" w:rsidP="00C21486">
      <w:pPr>
        <w:spacing w:line="276" w:lineRule="auto"/>
        <w:jc w:val="center"/>
        <w:rPr>
          <w:rFonts w:asciiTheme="majorHAnsi" w:hAnsiTheme="majorHAnsi" w:cstheme="majorHAnsi"/>
          <w:b/>
          <w:sz w:val="30"/>
          <w:szCs w:val="26"/>
          <w:lang w:val="en-US"/>
        </w:rPr>
      </w:pPr>
      <w:r w:rsidRPr="00B646D0">
        <w:rPr>
          <w:rFonts w:asciiTheme="majorHAnsi" w:hAnsiTheme="majorHAnsi" w:cstheme="majorHAnsi"/>
          <w:b/>
          <w:sz w:val="30"/>
          <w:szCs w:val="26"/>
          <w:lang w:val="en-US"/>
        </w:rPr>
        <w:t>ĐÁP ÁN SINH HỌC 11 TN – HK2 181</w:t>
      </w:r>
    </w:p>
    <w:tbl>
      <w:tblPr>
        <w:tblStyle w:val="TableGrid"/>
        <w:tblW w:w="0" w:type="auto"/>
        <w:tblInd w:w="-318" w:type="dxa"/>
        <w:tblLook w:val="04A0" w:firstRow="1" w:lastRow="0" w:firstColumn="1" w:lastColumn="0" w:noHBand="0" w:noVBand="1"/>
      </w:tblPr>
      <w:tblGrid>
        <w:gridCol w:w="1844"/>
        <w:gridCol w:w="7513"/>
        <w:gridCol w:w="850"/>
      </w:tblGrid>
      <w:tr w:rsidR="00B646D0" w:rsidRPr="00B646D0" w:rsidTr="00B646D0">
        <w:tc>
          <w:tcPr>
            <w:tcW w:w="1844" w:type="dxa"/>
          </w:tcPr>
          <w:p w:rsidR="00B646D0" w:rsidRPr="00B646D0" w:rsidRDefault="00B646D0" w:rsidP="00B646D0">
            <w:pPr>
              <w:jc w:val="center"/>
              <w:rPr>
                <w:rFonts w:asciiTheme="majorHAnsi" w:hAnsiTheme="majorHAnsi" w:cstheme="majorHAnsi"/>
                <w:b/>
                <w:i/>
                <w:sz w:val="25"/>
                <w:szCs w:val="25"/>
                <w:lang w:val="en-US"/>
              </w:rPr>
            </w:pPr>
            <w:r w:rsidRPr="00B646D0">
              <w:rPr>
                <w:rFonts w:asciiTheme="majorHAnsi" w:hAnsiTheme="majorHAnsi" w:cstheme="majorHAnsi"/>
                <w:b/>
                <w:i/>
                <w:sz w:val="25"/>
                <w:szCs w:val="25"/>
                <w:lang w:val="en-US"/>
              </w:rPr>
              <w:t>Câu hỏi</w:t>
            </w:r>
          </w:p>
        </w:tc>
        <w:tc>
          <w:tcPr>
            <w:tcW w:w="7513" w:type="dxa"/>
          </w:tcPr>
          <w:p w:rsidR="00B646D0" w:rsidRPr="00B646D0" w:rsidRDefault="00B646D0" w:rsidP="00B646D0">
            <w:pPr>
              <w:jc w:val="center"/>
              <w:rPr>
                <w:rFonts w:asciiTheme="majorHAnsi" w:hAnsiTheme="majorHAnsi" w:cstheme="majorHAnsi"/>
                <w:b/>
                <w:i/>
                <w:sz w:val="25"/>
                <w:szCs w:val="25"/>
                <w:lang w:val="en-US"/>
              </w:rPr>
            </w:pPr>
            <w:r w:rsidRPr="00B646D0">
              <w:rPr>
                <w:rFonts w:asciiTheme="majorHAnsi" w:hAnsiTheme="majorHAnsi" w:cstheme="majorHAnsi"/>
                <w:b/>
                <w:i/>
                <w:sz w:val="25"/>
                <w:szCs w:val="25"/>
                <w:lang w:val="en-US"/>
              </w:rPr>
              <w:t>Đáp án</w:t>
            </w:r>
          </w:p>
        </w:tc>
        <w:tc>
          <w:tcPr>
            <w:tcW w:w="850" w:type="dxa"/>
          </w:tcPr>
          <w:p w:rsidR="00B646D0" w:rsidRPr="00B646D0" w:rsidRDefault="00B646D0" w:rsidP="00B646D0">
            <w:pPr>
              <w:jc w:val="center"/>
              <w:rPr>
                <w:rFonts w:asciiTheme="majorHAnsi" w:hAnsiTheme="majorHAnsi" w:cstheme="majorHAnsi"/>
                <w:b/>
                <w:i/>
                <w:sz w:val="25"/>
                <w:szCs w:val="25"/>
                <w:lang w:val="en-US"/>
              </w:rPr>
            </w:pPr>
            <w:r w:rsidRPr="00B646D0">
              <w:rPr>
                <w:rFonts w:asciiTheme="majorHAnsi" w:hAnsiTheme="majorHAnsi" w:cstheme="majorHAnsi"/>
                <w:b/>
                <w:i/>
                <w:sz w:val="25"/>
                <w:szCs w:val="25"/>
                <w:lang w:val="en-US"/>
              </w:rPr>
              <w:t>Điểm</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 xml:space="preserve"> Nêu cấu tạo của xinap hóa học. (1đ)</w:t>
            </w:r>
          </w:p>
        </w:tc>
        <w:tc>
          <w:tcPr>
            <w:tcW w:w="7513" w:type="dxa"/>
          </w:tcPr>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xml:space="preserve">Xi náp hoá học : Gồm </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xml:space="preserve">+ Chuỳ xi náp :có ti thể, bóng xi náp chứa chất trung gian hoá học </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xml:space="preserve">+ Màng trước xi náp, </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xml:space="preserve">+ Khe xi náp, </w:t>
            </w:r>
          </w:p>
          <w:p w:rsidR="00B646D0" w:rsidRPr="00B646D0" w:rsidRDefault="00B646D0" w:rsidP="00B646D0">
            <w:pPr>
              <w:jc w:val="both"/>
              <w:rPr>
                <w:rFonts w:asciiTheme="majorHAnsi" w:hAnsiTheme="majorHAnsi" w:cstheme="majorHAnsi"/>
                <w:sz w:val="25"/>
                <w:szCs w:val="25"/>
                <w:lang w:val="en-US"/>
              </w:rPr>
            </w:pPr>
            <w:r w:rsidRPr="00B646D0">
              <w:rPr>
                <w:rFonts w:asciiTheme="majorHAnsi" w:hAnsiTheme="majorHAnsi" w:cstheme="majorHAnsi"/>
                <w:sz w:val="25"/>
                <w:szCs w:val="25"/>
              </w:rPr>
              <w:t>+ Màng sau xi náp có thụ thể tiếp nhận chất trung gian hoá học.</w:t>
            </w:r>
          </w:p>
        </w:tc>
        <w:tc>
          <w:tcPr>
            <w:tcW w:w="850" w:type="dxa"/>
          </w:tcPr>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0.25</w:t>
            </w: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0.25</w:t>
            </w: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0.25</w:t>
            </w: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0.25</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Trình bày quá trình truyền tin qua xinap.(2đ)</w:t>
            </w:r>
          </w:p>
        </w:tc>
        <w:tc>
          <w:tcPr>
            <w:tcW w:w="7513" w:type="dxa"/>
          </w:tcPr>
          <w:p w:rsidR="00B646D0" w:rsidRPr="00B646D0" w:rsidRDefault="00B646D0" w:rsidP="00B646D0">
            <w:pPr>
              <w:pStyle w:val="ListParagraph"/>
              <w:numPr>
                <w:ilvl w:val="0"/>
                <w:numId w:val="1"/>
              </w:numPr>
              <w:ind w:left="316"/>
              <w:jc w:val="both"/>
              <w:rPr>
                <w:rFonts w:asciiTheme="majorHAnsi" w:hAnsiTheme="majorHAnsi" w:cstheme="majorHAnsi"/>
                <w:sz w:val="25"/>
                <w:szCs w:val="25"/>
              </w:rPr>
            </w:pPr>
            <w:r w:rsidRPr="00B646D0">
              <w:rPr>
                <w:rFonts w:asciiTheme="majorHAnsi" w:hAnsiTheme="majorHAnsi" w:cstheme="majorHAnsi"/>
                <w:sz w:val="25"/>
                <w:szCs w:val="25"/>
              </w:rPr>
              <w:t>Xung thần kinh truyền đến chùy xinap làm thay đổi tính thấm của màng đối với Ca</w:t>
            </w:r>
            <w:r w:rsidRPr="00B646D0">
              <w:rPr>
                <w:rFonts w:asciiTheme="majorHAnsi" w:hAnsiTheme="majorHAnsi" w:cstheme="majorHAnsi"/>
                <w:sz w:val="25"/>
                <w:szCs w:val="25"/>
                <w:vertAlign w:val="superscript"/>
              </w:rPr>
              <w:t>2+</w:t>
            </w:r>
            <w:r w:rsidRPr="00B646D0">
              <w:rPr>
                <w:rFonts w:asciiTheme="majorHAnsi" w:hAnsiTheme="majorHAnsi" w:cstheme="majorHAnsi"/>
                <w:sz w:val="25"/>
                <w:szCs w:val="25"/>
              </w:rPr>
              <w:t xml:space="preserve"> </w:t>
            </w:r>
            <w:r w:rsidRPr="00B646D0">
              <w:rPr>
                <w:rFonts w:asciiTheme="majorHAnsi" w:hAnsiTheme="majorHAnsi" w:cstheme="majorHAnsi"/>
                <w:sz w:val="25"/>
                <w:szCs w:val="25"/>
              </w:rPr>
              <w:sym w:font="Wingdings 3" w:char="0022"/>
            </w:r>
            <w:r w:rsidRPr="00B646D0">
              <w:rPr>
                <w:rFonts w:asciiTheme="majorHAnsi" w:hAnsiTheme="majorHAnsi" w:cstheme="majorHAnsi"/>
                <w:sz w:val="25"/>
                <w:szCs w:val="25"/>
              </w:rPr>
              <w:t>Ca</w:t>
            </w:r>
            <w:r w:rsidRPr="00B646D0">
              <w:rPr>
                <w:rFonts w:asciiTheme="majorHAnsi" w:hAnsiTheme="majorHAnsi" w:cstheme="majorHAnsi"/>
                <w:sz w:val="25"/>
                <w:szCs w:val="25"/>
                <w:vertAlign w:val="superscript"/>
              </w:rPr>
              <w:t>2+</w:t>
            </w:r>
            <w:r w:rsidRPr="00B646D0">
              <w:rPr>
                <w:rFonts w:asciiTheme="majorHAnsi" w:hAnsiTheme="majorHAnsi" w:cstheme="majorHAnsi"/>
                <w:sz w:val="25"/>
                <w:szCs w:val="25"/>
              </w:rPr>
              <w:t xml:space="preserve"> vào chùy xi náp</w:t>
            </w:r>
          </w:p>
          <w:p w:rsidR="00B646D0" w:rsidRPr="00B646D0" w:rsidRDefault="00B646D0" w:rsidP="00B646D0">
            <w:pPr>
              <w:pStyle w:val="ListParagraph"/>
              <w:numPr>
                <w:ilvl w:val="0"/>
                <w:numId w:val="1"/>
              </w:numPr>
              <w:ind w:left="316"/>
              <w:jc w:val="both"/>
              <w:rPr>
                <w:rFonts w:asciiTheme="majorHAnsi" w:hAnsiTheme="majorHAnsi" w:cstheme="majorHAnsi"/>
                <w:sz w:val="25"/>
                <w:szCs w:val="25"/>
                <w:lang w:val="en-US"/>
              </w:rPr>
            </w:pPr>
            <w:r w:rsidRPr="00B646D0">
              <w:rPr>
                <w:rFonts w:asciiTheme="majorHAnsi" w:hAnsiTheme="majorHAnsi" w:cstheme="majorHAnsi"/>
                <w:sz w:val="25"/>
                <w:szCs w:val="25"/>
              </w:rPr>
              <w:t>Ca</w:t>
            </w:r>
            <w:r w:rsidRPr="00B646D0">
              <w:rPr>
                <w:rFonts w:asciiTheme="majorHAnsi" w:hAnsiTheme="majorHAnsi" w:cstheme="majorHAnsi"/>
                <w:sz w:val="25"/>
                <w:szCs w:val="25"/>
                <w:vertAlign w:val="superscript"/>
              </w:rPr>
              <w:t>2+</w:t>
            </w:r>
            <w:r w:rsidRPr="00B646D0">
              <w:rPr>
                <w:rFonts w:asciiTheme="majorHAnsi" w:hAnsiTheme="majorHAnsi" w:cstheme="majorHAnsi"/>
                <w:sz w:val="25"/>
                <w:szCs w:val="25"/>
              </w:rPr>
              <w:t xml:space="preserve"> vào làm bóng chứa chất trung gian hóa học gắn vào màng trước và vỡ ra giải phóng  axêtincôlin vào khe xi náp</w:t>
            </w:r>
          </w:p>
          <w:p w:rsidR="00B646D0" w:rsidRPr="00B646D0" w:rsidRDefault="00B646D0" w:rsidP="00B646D0">
            <w:pPr>
              <w:pStyle w:val="ListParagraph"/>
              <w:numPr>
                <w:ilvl w:val="0"/>
                <w:numId w:val="1"/>
              </w:numPr>
              <w:ind w:left="316"/>
              <w:jc w:val="both"/>
              <w:rPr>
                <w:rFonts w:asciiTheme="majorHAnsi" w:hAnsiTheme="majorHAnsi" w:cstheme="majorHAnsi"/>
                <w:sz w:val="25"/>
                <w:szCs w:val="25"/>
                <w:lang w:val="en-US"/>
              </w:rPr>
            </w:pPr>
            <w:r w:rsidRPr="00B646D0">
              <w:rPr>
                <w:rFonts w:asciiTheme="majorHAnsi" w:hAnsiTheme="majorHAnsi" w:cstheme="majorHAnsi"/>
                <w:sz w:val="25"/>
                <w:szCs w:val="25"/>
              </w:rPr>
              <w:t>Chất trung gian hóa học gắn vào thụ thể trên màng sau, làm xuất hiện điện thế hoạt động lan truyền đi tiếp</w:t>
            </w:r>
          </w:p>
        </w:tc>
        <w:tc>
          <w:tcPr>
            <w:tcW w:w="850"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0.75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0.75</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Mô phân sinh là gì? Có những loại mô phân sinh nào? (1đ)</w:t>
            </w:r>
          </w:p>
        </w:tc>
        <w:tc>
          <w:tcPr>
            <w:tcW w:w="7513" w:type="dxa"/>
          </w:tcPr>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Mô phân sinh là nhóm các tế bào chưa phân hoá duy trì được khả năng nguyên phân</w:t>
            </w:r>
          </w:p>
          <w:p w:rsidR="00B646D0" w:rsidRPr="00B646D0" w:rsidRDefault="00B646D0" w:rsidP="00B646D0">
            <w:pPr>
              <w:pStyle w:val="msolistparagraph0"/>
              <w:spacing w:after="0" w:line="240" w:lineRule="auto"/>
              <w:ind w:left="0"/>
              <w:rPr>
                <w:rFonts w:asciiTheme="majorHAnsi" w:eastAsia="Times New Roman" w:hAnsiTheme="majorHAnsi" w:cstheme="majorHAnsi"/>
                <w:sz w:val="25"/>
                <w:szCs w:val="25"/>
              </w:rPr>
            </w:pPr>
            <w:r w:rsidRPr="00B646D0">
              <w:rPr>
                <w:rFonts w:asciiTheme="majorHAnsi" w:eastAsia="Times New Roman" w:hAnsiTheme="majorHAnsi" w:cstheme="majorHAnsi"/>
                <w:sz w:val="25"/>
                <w:szCs w:val="25"/>
              </w:rPr>
              <w:t>Gồm</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Mô phân sinh đỉnh</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+Mô phân sinh bên ở cây 2 lá mầm</w:t>
            </w: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rPr>
              <w:t>+ Mô phân sinh lóng có ở cây một lá mầm</w:t>
            </w:r>
          </w:p>
        </w:tc>
        <w:tc>
          <w:tcPr>
            <w:tcW w:w="850"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 xml:space="preserve">  Phân biệt sinh trưởng sơ cấp và sinh trưởng thứ cấp. (2đ)</w:t>
            </w:r>
          </w:p>
        </w:tc>
        <w:tc>
          <w:tcPr>
            <w:tcW w:w="7513" w:type="dxa"/>
          </w:tcPr>
          <w:p w:rsidR="00B646D0" w:rsidRPr="00B646D0" w:rsidRDefault="00B646D0" w:rsidP="00B646D0">
            <w:pPr>
              <w:jc w:val="both"/>
              <w:rPr>
                <w:rFonts w:asciiTheme="majorHAnsi" w:hAnsiTheme="majorHAnsi" w:cstheme="majorHAnsi"/>
                <w:b/>
                <w:sz w:val="25"/>
                <w:szCs w:val="25"/>
              </w:rPr>
            </w:pPr>
            <w:r w:rsidRPr="00B646D0">
              <w:rPr>
                <w:rFonts w:asciiTheme="majorHAnsi" w:hAnsiTheme="majorHAnsi" w:cstheme="majorHAnsi"/>
                <w:b/>
                <w:sz w:val="25"/>
                <w:szCs w:val="25"/>
                <w:lang w:val="en-US"/>
              </w:rPr>
              <w:t>Sinh trưởng sơ cấp</w:t>
            </w:r>
            <w:r w:rsidRPr="00B646D0">
              <w:rPr>
                <w:rFonts w:asciiTheme="majorHAnsi" w:hAnsiTheme="majorHAnsi" w:cstheme="majorHAnsi"/>
                <w:b/>
                <w:sz w:val="25"/>
                <w:szCs w:val="25"/>
              </w:rPr>
              <w:t xml:space="preserve"> : </w:t>
            </w:r>
            <w:r w:rsidRPr="00B646D0">
              <w:rPr>
                <w:rFonts w:asciiTheme="majorHAnsi" w:hAnsiTheme="majorHAnsi" w:cstheme="majorHAnsi"/>
                <w:sz w:val="25"/>
                <w:szCs w:val="25"/>
              </w:rPr>
              <w:t>Sinh trưởng sơ cấp là sinh trưởng của thân và rễ  theo chiều dài</w:t>
            </w:r>
            <w:r w:rsidRPr="00B646D0">
              <w:rPr>
                <w:rFonts w:asciiTheme="majorHAnsi" w:hAnsiTheme="majorHAnsi" w:cstheme="majorHAnsi"/>
                <w:sz w:val="25"/>
                <w:szCs w:val="25"/>
                <w:lang w:val="en-US"/>
              </w:rPr>
              <w:t>/</w:t>
            </w:r>
            <w:r w:rsidRPr="00B646D0">
              <w:rPr>
                <w:rFonts w:asciiTheme="majorHAnsi" w:hAnsiTheme="majorHAnsi" w:cstheme="majorHAnsi"/>
                <w:sz w:val="25"/>
                <w:szCs w:val="25"/>
              </w:rPr>
              <w:t xml:space="preserve"> do hoạt động của mô phân sinh đỉnh</w:t>
            </w:r>
            <w:r w:rsidRPr="00B646D0">
              <w:rPr>
                <w:rFonts w:asciiTheme="majorHAnsi" w:hAnsiTheme="majorHAnsi" w:cstheme="majorHAnsi"/>
                <w:b/>
                <w:sz w:val="25"/>
                <w:szCs w:val="25"/>
              </w:rPr>
              <w:t xml:space="preserve">. </w:t>
            </w:r>
            <w:r w:rsidRPr="00B646D0">
              <w:rPr>
                <w:rFonts w:asciiTheme="majorHAnsi" w:hAnsiTheme="majorHAnsi" w:cstheme="majorHAnsi"/>
                <w:b/>
                <w:sz w:val="25"/>
                <w:szCs w:val="25"/>
                <w:lang w:val="en-US"/>
              </w:rPr>
              <w:t>/</w:t>
            </w:r>
            <w:r w:rsidRPr="00B646D0">
              <w:rPr>
                <w:rFonts w:asciiTheme="majorHAnsi" w:hAnsiTheme="majorHAnsi" w:cstheme="majorHAnsi"/>
                <w:sz w:val="25"/>
                <w:szCs w:val="25"/>
              </w:rPr>
              <w:t>Sinh trưởng sơ cấp xảy ra ở cây Một lá mầm và</w:t>
            </w:r>
            <w:r w:rsidRPr="00B646D0">
              <w:rPr>
                <w:rFonts w:asciiTheme="majorHAnsi" w:hAnsiTheme="majorHAnsi" w:cstheme="majorHAnsi"/>
                <w:sz w:val="25"/>
                <w:szCs w:val="25"/>
                <w:lang w:val="en-US"/>
              </w:rPr>
              <w:t>/</w:t>
            </w:r>
            <w:r w:rsidRPr="00B646D0">
              <w:rPr>
                <w:rFonts w:asciiTheme="majorHAnsi" w:hAnsiTheme="majorHAnsi" w:cstheme="majorHAnsi"/>
                <w:sz w:val="25"/>
                <w:szCs w:val="25"/>
              </w:rPr>
              <w:t xml:space="preserve"> phần thân non của cây Hai lá mầm</w:t>
            </w:r>
          </w:p>
          <w:p w:rsidR="00B646D0" w:rsidRPr="00B646D0" w:rsidRDefault="00B646D0" w:rsidP="00B646D0">
            <w:pPr>
              <w:jc w:val="both"/>
              <w:rPr>
                <w:rFonts w:asciiTheme="majorHAnsi" w:hAnsiTheme="majorHAnsi" w:cstheme="majorHAnsi"/>
                <w:sz w:val="25"/>
                <w:szCs w:val="25"/>
                <w:lang w:val="en-US"/>
              </w:rPr>
            </w:pPr>
            <w:r w:rsidRPr="00B646D0">
              <w:rPr>
                <w:rFonts w:asciiTheme="majorHAnsi" w:hAnsiTheme="majorHAnsi" w:cstheme="majorHAnsi"/>
                <w:b/>
                <w:sz w:val="25"/>
                <w:szCs w:val="25"/>
              </w:rPr>
              <w:t xml:space="preserve">Sinh trưởng thứ cấp </w:t>
            </w:r>
            <w:r w:rsidRPr="00B646D0">
              <w:rPr>
                <w:rFonts w:asciiTheme="majorHAnsi" w:hAnsiTheme="majorHAnsi" w:cstheme="majorHAnsi"/>
                <w:sz w:val="25"/>
                <w:szCs w:val="25"/>
              </w:rPr>
              <w:t xml:space="preserve">của thân gỗ là sinh trưởng theo chiều ngang (chu vi) của thân và rễ  </w:t>
            </w:r>
            <w:r w:rsidRPr="00B646D0">
              <w:rPr>
                <w:rFonts w:asciiTheme="majorHAnsi" w:hAnsiTheme="majorHAnsi" w:cstheme="majorHAnsi"/>
                <w:sz w:val="25"/>
                <w:szCs w:val="25"/>
                <w:lang w:val="en-US"/>
              </w:rPr>
              <w:t>/</w:t>
            </w:r>
            <w:r w:rsidRPr="00B646D0">
              <w:rPr>
                <w:rFonts w:asciiTheme="majorHAnsi" w:hAnsiTheme="majorHAnsi" w:cstheme="majorHAnsi"/>
                <w:sz w:val="25"/>
                <w:szCs w:val="25"/>
              </w:rPr>
              <w:t>do hoạt động của mô phân sinh bên.</w:t>
            </w:r>
            <w:r w:rsidRPr="00B646D0">
              <w:rPr>
                <w:rFonts w:asciiTheme="majorHAnsi" w:hAnsiTheme="majorHAnsi" w:cstheme="majorHAnsi"/>
                <w:sz w:val="25"/>
                <w:szCs w:val="25"/>
                <w:lang w:val="en-US"/>
              </w:rPr>
              <w:t>/</w:t>
            </w:r>
            <w:r w:rsidRPr="00B646D0">
              <w:rPr>
                <w:rFonts w:asciiTheme="majorHAnsi" w:hAnsiTheme="majorHAnsi" w:cstheme="majorHAnsi"/>
                <w:sz w:val="25"/>
                <w:szCs w:val="25"/>
              </w:rPr>
              <w:t xml:space="preserve"> Sinh trưởng thứ cấp xảy ra ở cây hai lá mầm.</w:t>
            </w:r>
            <w:r w:rsidRPr="00B646D0">
              <w:rPr>
                <w:rFonts w:asciiTheme="majorHAnsi" w:hAnsiTheme="majorHAnsi" w:cstheme="majorHAnsi"/>
                <w:sz w:val="25"/>
                <w:szCs w:val="25"/>
                <w:lang w:val="en-US"/>
              </w:rPr>
              <w:t>/</w:t>
            </w:r>
            <w:r w:rsidRPr="00B646D0">
              <w:rPr>
                <w:rFonts w:asciiTheme="majorHAnsi" w:hAnsiTheme="majorHAnsi" w:cstheme="majorHAnsi"/>
                <w:sz w:val="25"/>
                <w:szCs w:val="25"/>
              </w:rPr>
              <w:t xml:space="preserve"> Sinh trưởng thứ cấp  tạo gỗ lõi, gỗ dác và vỏ.</w:t>
            </w:r>
          </w:p>
        </w:tc>
        <w:tc>
          <w:tcPr>
            <w:tcW w:w="850"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1</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1</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Nêu các khái niệm sinh trưởng và phát triển ở động vật. (1đ)</w:t>
            </w:r>
          </w:p>
        </w:tc>
        <w:tc>
          <w:tcPr>
            <w:tcW w:w="7513" w:type="dxa"/>
          </w:tcPr>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xml:space="preserve">- </w:t>
            </w:r>
            <w:r w:rsidRPr="00B646D0">
              <w:rPr>
                <w:rFonts w:asciiTheme="majorHAnsi" w:hAnsiTheme="majorHAnsi" w:cstheme="majorHAnsi"/>
                <w:b/>
                <w:sz w:val="25"/>
                <w:szCs w:val="25"/>
              </w:rPr>
              <w:t>Sinh trưởng</w:t>
            </w:r>
            <w:r w:rsidRPr="00B646D0">
              <w:rPr>
                <w:rFonts w:asciiTheme="majorHAnsi" w:hAnsiTheme="majorHAnsi" w:cstheme="majorHAnsi"/>
                <w:sz w:val="25"/>
                <w:szCs w:val="25"/>
              </w:rPr>
              <w:t xml:space="preserve"> của cơ thể động vật là quá trình tăng kích thước của cơ thể do tăng số lượng và kích thước tế bào.</w:t>
            </w:r>
          </w:p>
          <w:p w:rsidR="00B646D0" w:rsidRPr="00B646D0" w:rsidRDefault="00B646D0" w:rsidP="00B646D0">
            <w:pPr>
              <w:jc w:val="both"/>
              <w:rPr>
                <w:rFonts w:asciiTheme="majorHAnsi" w:hAnsiTheme="majorHAnsi" w:cstheme="majorHAnsi"/>
                <w:sz w:val="25"/>
                <w:szCs w:val="25"/>
                <w:lang w:val="en-US"/>
              </w:rPr>
            </w:pPr>
            <w:r w:rsidRPr="00B646D0">
              <w:rPr>
                <w:rFonts w:asciiTheme="majorHAnsi" w:hAnsiTheme="majorHAnsi" w:cstheme="majorHAnsi"/>
                <w:sz w:val="25"/>
                <w:szCs w:val="25"/>
              </w:rPr>
              <w:t xml:space="preserve">- </w:t>
            </w:r>
            <w:r w:rsidRPr="00B646D0">
              <w:rPr>
                <w:rFonts w:asciiTheme="majorHAnsi" w:hAnsiTheme="majorHAnsi" w:cstheme="majorHAnsi"/>
                <w:b/>
                <w:sz w:val="25"/>
                <w:szCs w:val="25"/>
              </w:rPr>
              <w:t>Phát triển</w:t>
            </w:r>
            <w:r w:rsidRPr="00B646D0">
              <w:rPr>
                <w:rFonts w:asciiTheme="majorHAnsi" w:hAnsiTheme="majorHAnsi" w:cstheme="majorHAnsi"/>
                <w:sz w:val="25"/>
                <w:szCs w:val="25"/>
              </w:rPr>
              <w:t xml:space="preserve"> là tòan bộ quá trình biến đổi bao gồm sinh trưởng, phân hóa, và phát sinh hình thái các cơ quan và cơ thể.</w:t>
            </w:r>
          </w:p>
        </w:tc>
        <w:tc>
          <w:tcPr>
            <w:tcW w:w="850"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Trình bày kiểu phát triển không qua biến thái và kiểu phát triển qua biến thái hoàn toàn. Nêu ví dụ. (2đ)</w:t>
            </w:r>
          </w:p>
        </w:tc>
        <w:tc>
          <w:tcPr>
            <w:tcW w:w="7513" w:type="dxa"/>
          </w:tcPr>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lang w:val="en-US"/>
              </w:rPr>
              <w:t xml:space="preserve">+ </w:t>
            </w:r>
            <w:r w:rsidRPr="00B646D0">
              <w:rPr>
                <w:rFonts w:asciiTheme="majorHAnsi" w:hAnsiTheme="majorHAnsi" w:cstheme="majorHAnsi"/>
                <w:sz w:val="25"/>
                <w:szCs w:val="25"/>
              </w:rPr>
              <w:t>Phát triển không qua biến thái</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Là kiểu phát triển mà con non có đặc điểm hình thái, cấu tạo và sinh lí tương tự con trưởng thành</w:t>
            </w:r>
          </w:p>
          <w:p w:rsidR="00B646D0" w:rsidRPr="00B646D0" w:rsidRDefault="00B646D0" w:rsidP="00B646D0">
            <w:pPr>
              <w:jc w:val="both"/>
              <w:rPr>
                <w:rFonts w:asciiTheme="majorHAnsi" w:hAnsiTheme="majorHAnsi" w:cstheme="majorHAnsi"/>
                <w:sz w:val="25"/>
                <w:szCs w:val="25"/>
              </w:rPr>
            </w:pPr>
            <w:r w:rsidRPr="00B646D0">
              <w:rPr>
                <w:rFonts w:asciiTheme="majorHAnsi" w:hAnsiTheme="majorHAnsi" w:cstheme="majorHAnsi"/>
                <w:sz w:val="25"/>
                <w:szCs w:val="25"/>
              </w:rPr>
              <w:t xml:space="preserve">- Đại diện: đa số động vật có xương sống và nhiều động vật không xương sống </w:t>
            </w:r>
          </w:p>
          <w:p w:rsidR="00B646D0" w:rsidRPr="00B646D0" w:rsidRDefault="00B646D0" w:rsidP="00B646D0">
            <w:pPr>
              <w:jc w:val="both"/>
              <w:rPr>
                <w:rFonts w:asciiTheme="majorHAnsi" w:hAnsiTheme="majorHAnsi" w:cstheme="majorHAnsi"/>
                <w:sz w:val="25"/>
                <w:szCs w:val="25"/>
                <w:lang w:val="fr-FR"/>
              </w:rPr>
            </w:pPr>
            <w:r w:rsidRPr="00B646D0">
              <w:rPr>
                <w:rFonts w:asciiTheme="majorHAnsi" w:hAnsiTheme="majorHAnsi" w:cstheme="majorHAnsi"/>
                <w:sz w:val="25"/>
                <w:szCs w:val="25"/>
                <w:lang w:val="fr-FR"/>
              </w:rPr>
              <w:t>+ Phát triển qua biến thái hòan tòan</w:t>
            </w:r>
          </w:p>
          <w:p w:rsidR="00B646D0" w:rsidRPr="00B646D0" w:rsidRDefault="00B646D0" w:rsidP="00B646D0">
            <w:pPr>
              <w:jc w:val="both"/>
              <w:rPr>
                <w:rFonts w:asciiTheme="majorHAnsi" w:hAnsiTheme="majorHAnsi" w:cstheme="majorHAnsi"/>
                <w:sz w:val="25"/>
                <w:szCs w:val="25"/>
                <w:lang w:val="fr-FR"/>
              </w:rPr>
            </w:pPr>
            <w:r w:rsidRPr="00B646D0">
              <w:rPr>
                <w:rFonts w:asciiTheme="majorHAnsi" w:hAnsiTheme="majorHAnsi" w:cstheme="majorHAnsi"/>
                <w:sz w:val="25"/>
                <w:szCs w:val="25"/>
                <w:lang w:val="fr-FR"/>
              </w:rPr>
              <w:t>- Là kiểu phát triển ấu trùng có hình dạng, cấu tạo, sinh lí rất khác con trưởng thành, trải qua giai đoạn trung gian ấu trùng biến đổi thành con trưởng thành</w:t>
            </w:r>
          </w:p>
          <w:p w:rsidR="00B646D0" w:rsidRPr="00B646D0" w:rsidRDefault="00B646D0" w:rsidP="00B646D0">
            <w:pPr>
              <w:jc w:val="both"/>
              <w:rPr>
                <w:rFonts w:asciiTheme="majorHAnsi" w:hAnsiTheme="majorHAnsi" w:cstheme="majorHAnsi"/>
                <w:sz w:val="25"/>
                <w:szCs w:val="25"/>
                <w:lang w:val="en-US"/>
              </w:rPr>
            </w:pPr>
            <w:r w:rsidRPr="00B646D0">
              <w:rPr>
                <w:rFonts w:asciiTheme="majorHAnsi" w:hAnsiTheme="majorHAnsi" w:cstheme="majorHAnsi"/>
                <w:sz w:val="25"/>
                <w:szCs w:val="25"/>
                <w:lang w:val="fr-FR"/>
              </w:rPr>
              <w:t>- Đại diện: ếch, nhái, sâu, muỗi…</w:t>
            </w:r>
          </w:p>
        </w:tc>
        <w:tc>
          <w:tcPr>
            <w:tcW w:w="850" w:type="dxa"/>
          </w:tcPr>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0.75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0.25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0.75</w:t>
            </w:r>
          </w:p>
          <w:p w:rsidR="00B646D0" w:rsidRPr="00B646D0" w:rsidRDefault="00B646D0" w:rsidP="00B646D0">
            <w:pPr>
              <w:rPr>
                <w:rFonts w:asciiTheme="majorHAnsi" w:hAnsiTheme="majorHAnsi" w:cstheme="majorHAnsi"/>
                <w:sz w:val="25"/>
                <w:szCs w:val="25"/>
                <w:lang w:val="en-US"/>
              </w:rPr>
            </w:pP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0.25</w:t>
            </w:r>
          </w:p>
        </w:tc>
      </w:tr>
      <w:tr w:rsidR="00B646D0" w:rsidRPr="005E7005" w:rsidTr="00B646D0">
        <w:tc>
          <w:tcPr>
            <w:tcW w:w="1844"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 xml:space="preserve"> Phát triển của ếch thuộc kiểu biến thái hoàn toàn hay không hoàn toàn? Vì sao? (1đ)</w:t>
            </w:r>
          </w:p>
        </w:tc>
        <w:tc>
          <w:tcPr>
            <w:tcW w:w="7513" w:type="dxa"/>
          </w:tcPr>
          <w:p w:rsidR="00B646D0" w:rsidRPr="00B646D0" w:rsidRDefault="00B646D0" w:rsidP="00B646D0">
            <w:pPr>
              <w:pStyle w:val="ListParagraph"/>
              <w:numPr>
                <w:ilvl w:val="0"/>
                <w:numId w:val="1"/>
              </w:numPr>
              <w:ind w:left="316"/>
              <w:rPr>
                <w:rFonts w:asciiTheme="majorHAnsi" w:hAnsiTheme="majorHAnsi" w:cstheme="majorHAnsi"/>
                <w:sz w:val="25"/>
                <w:szCs w:val="25"/>
                <w:lang w:val="en-US"/>
              </w:rPr>
            </w:pPr>
            <w:r w:rsidRPr="00B646D0">
              <w:rPr>
                <w:rFonts w:asciiTheme="majorHAnsi" w:hAnsiTheme="majorHAnsi" w:cstheme="majorHAnsi"/>
                <w:sz w:val="25"/>
                <w:szCs w:val="25"/>
                <w:lang w:val="en-US"/>
              </w:rPr>
              <w:t>Biến thái hoàn toàn</w:t>
            </w:r>
          </w:p>
          <w:p w:rsidR="00B646D0" w:rsidRPr="00B646D0" w:rsidRDefault="00B646D0" w:rsidP="00B646D0">
            <w:pPr>
              <w:pStyle w:val="ListParagraph"/>
              <w:numPr>
                <w:ilvl w:val="0"/>
                <w:numId w:val="1"/>
              </w:numPr>
              <w:ind w:left="316"/>
              <w:rPr>
                <w:rFonts w:asciiTheme="majorHAnsi" w:hAnsiTheme="majorHAnsi" w:cstheme="majorHAnsi"/>
                <w:sz w:val="25"/>
                <w:szCs w:val="25"/>
                <w:lang w:val="en-US"/>
              </w:rPr>
            </w:pPr>
            <w:r w:rsidRPr="00B646D0">
              <w:rPr>
                <w:rFonts w:asciiTheme="majorHAnsi" w:hAnsiTheme="majorHAnsi" w:cstheme="majorHAnsi"/>
                <w:sz w:val="25"/>
                <w:szCs w:val="25"/>
                <w:lang w:val="en-US"/>
              </w:rPr>
              <w:t>Vì ấu trùng (nòng nọc) có hình dạng, cấu tạo, sinh lí khác với ếch trưởng thành.</w:t>
            </w:r>
          </w:p>
        </w:tc>
        <w:tc>
          <w:tcPr>
            <w:tcW w:w="850" w:type="dxa"/>
          </w:tcPr>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p w:rsidR="00B646D0" w:rsidRPr="00B646D0" w:rsidRDefault="00B646D0" w:rsidP="00B646D0">
            <w:pPr>
              <w:rPr>
                <w:rFonts w:asciiTheme="majorHAnsi" w:hAnsiTheme="majorHAnsi" w:cstheme="majorHAnsi"/>
                <w:sz w:val="25"/>
                <w:szCs w:val="25"/>
                <w:lang w:val="en-US"/>
              </w:rPr>
            </w:pPr>
            <w:r w:rsidRPr="00B646D0">
              <w:rPr>
                <w:rFonts w:asciiTheme="majorHAnsi" w:hAnsiTheme="majorHAnsi" w:cstheme="majorHAnsi"/>
                <w:sz w:val="25"/>
                <w:szCs w:val="25"/>
                <w:lang w:val="en-US"/>
              </w:rPr>
              <w:t>0.5</w:t>
            </w:r>
          </w:p>
        </w:tc>
      </w:tr>
    </w:tbl>
    <w:p w:rsidR="00C21486" w:rsidRPr="005E7005" w:rsidRDefault="00C21486" w:rsidP="00C21486">
      <w:pPr>
        <w:spacing w:line="276" w:lineRule="auto"/>
        <w:rPr>
          <w:rFonts w:asciiTheme="majorHAnsi" w:hAnsiTheme="majorHAnsi" w:cstheme="majorHAnsi"/>
          <w:sz w:val="26"/>
          <w:szCs w:val="26"/>
          <w:lang w:val="en-US"/>
        </w:rPr>
      </w:pPr>
    </w:p>
    <w:p w:rsidR="00C21486" w:rsidRDefault="00C21486" w:rsidP="00C21486">
      <w:pPr>
        <w:spacing w:line="276" w:lineRule="auto"/>
        <w:rPr>
          <w:rFonts w:asciiTheme="majorHAnsi" w:hAnsiTheme="majorHAnsi" w:cstheme="majorHAnsi"/>
          <w:sz w:val="26"/>
          <w:szCs w:val="26"/>
          <w:lang w:val="en-US"/>
        </w:rPr>
      </w:pPr>
      <w:bookmarkStart w:id="0" w:name="_GoBack"/>
      <w:bookmarkEnd w:id="0"/>
    </w:p>
    <w:sectPr w:rsidR="00C21486" w:rsidSect="00756F13">
      <w:pgSz w:w="11906" w:h="16838"/>
      <w:pgMar w:top="567" w:right="849"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7F"/>
    <w:multiLevelType w:val="hybridMultilevel"/>
    <w:tmpl w:val="77D0F140"/>
    <w:lvl w:ilvl="0" w:tplc="1FFA1A26">
      <w:start w:val="2"/>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D275C01"/>
    <w:multiLevelType w:val="hybridMultilevel"/>
    <w:tmpl w:val="9994553E"/>
    <w:lvl w:ilvl="0" w:tplc="1FFA1A26">
      <w:start w:val="2"/>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A0F7240"/>
    <w:multiLevelType w:val="hybridMultilevel"/>
    <w:tmpl w:val="C3B6AC6E"/>
    <w:lvl w:ilvl="0" w:tplc="1FFA1A26">
      <w:start w:val="2"/>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86"/>
    <w:rsid w:val="002C0A39"/>
    <w:rsid w:val="006D0C45"/>
    <w:rsid w:val="00756F13"/>
    <w:rsid w:val="00791190"/>
    <w:rsid w:val="00900D72"/>
    <w:rsid w:val="00B646D0"/>
    <w:rsid w:val="00C21486"/>
    <w:rsid w:val="00CC32ED"/>
    <w:rsid w:val="00D829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486"/>
    <w:pPr>
      <w:ind w:left="720"/>
      <w:contextualSpacing/>
    </w:pPr>
  </w:style>
  <w:style w:type="paragraph" w:customStyle="1" w:styleId="msolistparagraph0">
    <w:name w:val="msolistparagraph"/>
    <w:basedOn w:val="Normal"/>
    <w:semiHidden/>
    <w:rsid w:val="00C21486"/>
    <w:pPr>
      <w:spacing w:after="200" w:line="276" w:lineRule="auto"/>
      <w:ind w:left="720"/>
      <w:contextualSpacing/>
      <w:jc w:val="both"/>
    </w:pPr>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6D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486"/>
    <w:pPr>
      <w:ind w:left="720"/>
      <w:contextualSpacing/>
    </w:pPr>
  </w:style>
  <w:style w:type="paragraph" w:customStyle="1" w:styleId="msolistparagraph0">
    <w:name w:val="msolistparagraph"/>
    <w:basedOn w:val="Normal"/>
    <w:semiHidden/>
    <w:rsid w:val="00C21486"/>
    <w:pPr>
      <w:spacing w:after="200" w:line="276" w:lineRule="auto"/>
      <w:ind w:left="720"/>
      <w:contextualSpacing/>
      <w:jc w:val="both"/>
    </w:pPr>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6D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8389-F3D6-4D7D-81EC-0C3B7B68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PHT</cp:lastModifiedBy>
  <cp:revision>2</cp:revision>
  <cp:lastPrinted>2019-04-24T00:41:00Z</cp:lastPrinted>
  <dcterms:created xsi:type="dcterms:W3CDTF">2019-04-26T03:26:00Z</dcterms:created>
  <dcterms:modified xsi:type="dcterms:W3CDTF">2019-04-26T03:26:00Z</dcterms:modified>
</cp:coreProperties>
</file>